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BC31A" w14:textId="02CE32A5" w:rsidR="00B47095" w:rsidRPr="00382041" w:rsidRDefault="00382041">
      <w:pPr>
        <w:rPr>
          <w:b/>
          <w:bCs/>
          <w:sz w:val="32"/>
          <w:szCs w:val="32"/>
        </w:rPr>
      </w:pPr>
      <w:r w:rsidRPr="00382041">
        <w:rPr>
          <w:b/>
          <w:bCs/>
          <w:sz w:val="32"/>
          <w:szCs w:val="32"/>
        </w:rPr>
        <w:t xml:space="preserve">Payment Integrity Reporting </w:t>
      </w:r>
    </w:p>
    <w:p w14:paraId="48A890E4" w14:textId="77777777" w:rsidR="00382041" w:rsidRDefault="00382041"/>
    <w:p w14:paraId="40D13B35" w14:textId="40182B3B" w:rsidR="00382041" w:rsidRPr="00382041" w:rsidRDefault="00382041">
      <w:pPr>
        <w:rPr>
          <w:u w:val="single"/>
        </w:rPr>
      </w:pPr>
      <w:r w:rsidRPr="00382041">
        <w:rPr>
          <w:u w:val="single"/>
        </w:rPr>
        <w:t xml:space="preserve">Migration to </w:t>
      </w:r>
      <w:r w:rsidRPr="00382041">
        <w:rPr>
          <w:u w:val="single"/>
        </w:rPr>
        <w:t>Tableau</w:t>
      </w:r>
    </w:p>
    <w:p w14:paraId="05CB4982" w14:textId="3B798ADE" w:rsidR="00382041" w:rsidRDefault="00382041">
      <w:r>
        <w:t xml:space="preserve">When joining Equian my first hefty undertaking was migrating the enterprise client’s report package from Pentaho to </w:t>
      </w:r>
      <w:bookmarkStart w:id="0" w:name="OLE_LINK3"/>
      <w:bookmarkStart w:id="1" w:name="OLE_LINK4"/>
      <w:r>
        <w:t xml:space="preserve">Tableau. </w:t>
      </w:r>
      <w:bookmarkEnd w:id="0"/>
      <w:bookmarkEnd w:id="1"/>
      <w:r>
        <w:t>There were 15 reports whereby I provided specifications to the programmers along with visual references.   In four-months’ time I was able to QA the reports, have revisions made and have final, approved templates released.</w:t>
      </w:r>
    </w:p>
    <w:p w14:paraId="6D35F3EF" w14:textId="7A3F4448" w:rsidR="00382041" w:rsidRDefault="00382041"/>
    <w:p w14:paraId="682B73CB" w14:textId="31E50F63" w:rsidR="00382041" w:rsidRPr="00382041" w:rsidRDefault="00382041">
      <w:pPr>
        <w:rPr>
          <w:u w:val="single"/>
        </w:rPr>
      </w:pPr>
      <w:r w:rsidRPr="00382041">
        <w:rPr>
          <w:u w:val="single"/>
        </w:rPr>
        <w:t>Client-Facing Reporting Dashboard</w:t>
      </w:r>
    </w:p>
    <w:p w14:paraId="0AF158CE" w14:textId="19358341" w:rsidR="00382041" w:rsidRDefault="00382041">
      <w:r>
        <w:t>A year later, to provide the client increased reporting accessibility and to ideally reduce the amount of time I allocated to reporting needs,  a Report Dashboard Development Committee including myself collaborated on the a client-facing tool.  The dashboard was successfully released and adopted by the client.</w:t>
      </w:r>
    </w:p>
    <w:p w14:paraId="612B586B" w14:textId="77777777" w:rsidR="00382041" w:rsidRDefault="00382041"/>
    <w:p w14:paraId="18AA17B7" w14:textId="240CF331" w:rsidR="00382041" w:rsidRDefault="00382041"/>
    <w:p w14:paraId="534E530C" w14:textId="524B3909" w:rsidR="00382041" w:rsidRDefault="00382041">
      <w:r>
        <w:rPr>
          <w:noProof/>
        </w:rPr>
        <w:drawing>
          <wp:inline distT="0" distB="0" distL="0" distR="0" wp14:anchorId="744BDBCA" wp14:editId="0D9793FC">
            <wp:extent cx="3692526" cy="4351906"/>
            <wp:effectExtent l="0" t="0" r="317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 Guide Coverpag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58" cy="437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E09E" w14:textId="77777777" w:rsidR="00382041" w:rsidRDefault="00382041"/>
    <w:p w14:paraId="0DCF0D6A" w14:textId="13A7F0A9" w:rsidR="00382041" w:rsidRDefault="00382041">
      <w:r>
        <w:rPr>
          <w:noProof/>
        </w:rPr>
        <w:drawing>
          <wp:inline distT="0" distB="0" distL="0" distR="0" wp14:anchorId="1BFB707B" wp14:editId="544ABD41">
            <wp:extent cx="3615070" cy="3661416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2 of guid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894" cy="36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4449" w14:textId="13B36ACF" w:rsidR="00382041" w:rsidRDefault="00382041"/>
    <w:p w14:paraId="65154DB4" w14:textId="7D52EFAB" w:rsidR="00382041" w:rsidRDefault="00382041"/>
    <w:p w14:paraId="11330A5F" w14:textId="77777777" w:rsidR="00382041" w:rsidRDefault="00382041">
      <w:pPr>
        <w:rPr>
          <w:u w:val="single"/>
        </w:rPr>
      </w:pPr>
    </w:p>
    <w:p w14:paraId="1B65AC01" w14:textId="77777777" w:rsidR="00382041" w:rsidRDefault="00382041">
      <w:pPr>
        <w:rPr>
          <w:u w:val="single"/>
        </w:rPr>
      </w:pPr>
    </w:p>
    <w:p w14:paraId="71C167EE" w14:textId="26845F6F" w:rsidR="00382041" w:rsidRDefault="00382041">
      <w:pPr>
        <w:rPr>
          <w:u w:val="single"/>
        </w:rPr>
      </w:pPr>
      <w:r w:rsidRPr="00382041">
        <w:rPr>
          <w:u w:val="single"/>
        </w:rPr>
        <w:t>Quarterly Business Reviews</w:t>
      </w:r>
    </w:p>
    <w:p w14:paraId="3F4DDA39" w14:textId="0C71FB5F" w:rsidR="00382041" w:rsidRDefault="00382041">
      <w:r>
        <w:t>For quarterly on-site business reviews, I would prepare the Clinical Review and Resolution line of business statics and highlight the successes and opportunities incorporating content into the master slide deck.</w:t>
      </w:r>
    </w:p>
    <w:p w14:paraId="13584F41" w14:textId="34911735" w:rsidR="00382041" w:rsidRDefault="00382041"/>
    <w:p w14:paraId="3D340DF7" w14:textId="1108A209" w:rsidR="00382041" w:rsidRDefault="00382041">
      <w:bookmarkStart w:id="2" w:name="_GoBack"/>
      <w:bookmarkEnd w:id="2"/>
    </w:p>
    <w:p w14:paraId="1A391CF2" w14:textId="1461A570" w:rsidR="00382041" w:rsidRDefault="005604F4">
      <w:r>
        <w:t>Savings Highlighted by Line of Business:</w:t>
      </w:r>
    </w:p>
    <w:p w14:paraId="657A0058" w14:textId="3A0B9137" w:rsidR="00382041" w:rsidRDefault="00382041">
      <w:r>
        <w:rPr>
          <w:noProof/>
        </w:rPr>
        <w:drawing>
          <wp:inline distT="0" distB="0" distL="0" distR="0" wp14:anchorId="107353DB" wp14:editId="3364B8A0">
            <wp:extent cx="4572000" cy="23539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B dat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590" cy="235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C292" w14:textId="30991245" w:rsidR="00382041" w:rsidRDefault="00382041"/>
    <w:p w14:paraId="6A29C790" w14:textId="3EC5CB48" w:rsidR="005604F4" w:rsidRDefault="005604F4">
      <w:r>
        <w:t>Year over Year Growth Summary:</w:t>
      </w:r>
    </w:p>
    <w:p w14:paraId="5A128C39" w14:textId="09096C2A" w:rsidR="00382041" w:rsidRPr="00382041" w:rsidRDefault="005604F4">
      <w:r>
        <w:rPr>
          <w:noProof/>
        </w:rPr>
        <w:drawing>
          <wp:inline distT="0" distB="0" distL="0" distR="0" wp14:anchorId="49873530" wp14:editId="0547DA94">
            <wp:extent cx="5105400" cy="238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ear over year dat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041" w:rsidRPr="00382041" w:rsidSect="00382041">
      <w:pgSz w:w="12240" w:h="20160"/>
      <w:pgMar w:top="68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ocumentProtection w:edit="readOnly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041"/>
    <w:rsid w:val="000D3715"/>
    <w:rsid w:val="00382041"/>
    <w:rsid w:val="005604F4"/>
    <w:rsid w:val="00B47095"/>
    <w:rsid w:val="00CC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A7E153"/>
  <w15:chartTrackingRefBased/>
  <w15:docId w15:val="{E732A202-6D7A-2C41-98D1-F91532240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382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160</Words>
  <Characters>915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Smith</dc:creator>
  <cp:keywords/>
  <dc:description/>
  <cp:lastModifiedBy>Kevin Smith</cp:lastModifiedBy>
  <cp:revision>2</cp:revision>
  <dcterms:created xsi:type="dcterms:W3CDTF">2019-10-04T03:14:00Z</dcterms:created>
  <dcterms:modified xsi:type="dcterms:W3CDTF">2019-10-04T03:36:00Z</dcterms:modified>
</cp:coreProperties>
</file>